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3E0E" w14:textId="77777777" w:rsidR="00762E0A" w:rsidRDefault="00762E0A">
      <w:pPr>
        <w:sectPr w:rsidR="00762E0A" w:rsidSect="0040122B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</w:p>
    <w:p w14:paraId="141C3E0F" w14:textId="77777777" w:rsidR="00E922CF" w:rsidRDefault="00E922CF" w:rsidP="00E922CF"/>
    <w:p w14:paraId="141C3E10" w14:textId="77777777" w:rsidR="00E922CF" w:rsidRPr="00890196" w:rsidRDefault="003C19CB" w:rsidP="00E922CF">
      <w:pPr>
        <w:jc w:val="center"/>
        <w:rPr>
          <w:b/>
          <w:sz w:val="28"/>
          <w:szCs w:val="28"/>
          <w:u w:val="single"/>
        </w:rPr>
      </w:pPr>
      <w:r w:rsidRPr="00890196">
        <w:rPr>
          <w:b/>
          <w:sz w:val="28"/>
          <w:szCs w:val="28"/>
          <w:u w:val="single"/>
        </w:rPr>
        <w:t>PRE SKINPEN INSTRUCTIONS &amp; PRECAUTIONS</w:t>
      </w:r>
    </w:p>
    <w:p w14:paraId="141C3E11" w14:textId="77777777" w:rsidR="00126003" w:rsidRPr="00890196" w:rsidRDefault="00126003" w:rsidP="00E922CF">
      <w:pPr>
        <w:jc w:val="center"/>
        <w:rPr>
          <w:b/>
          <w:sz w:val="28"/>
          <w:szCs w:val="28"/>
          <w:u w:val="single"/>
        </w:rPr>
      </w:pPr>
    </w:p>
    <w:p w14:paraId="141C3E12" w14:textId="77777777" w:rsidR="00126003" w:rsidRPr="00890196" w:rsidRDefault="003C19CB" w:rsidP="00890196">
      <w:pPr>
        <w:pStyle w:val="ListParagraph"/>
        <w:spacing w:after="240"/>
        <w:ind w:left="360"/>
        <w:rPr>
          <w:b/>
        </w:rPr>
      </w:pPr>
      <w:r>
        <w:rPr>
          <w:b/>
          <w:sz w:val="28"/>
        </w:rPr>
        <w:t>5 Days Prior to T</w:t>
      </w:r>
      <w:r w:rsidR="00126003" w:rsidRPr="00890196">
        <w:rPr>
          <w:b/>
          <w:sz w:val="28"/>
        </w:rPr>
        <w:t>reatment</w:t>
      </w:r>
      <w:r>
        <w:rPr>
          <w:b/>
          <w:sz w:val="28"/>
        </w:rPr>
        <w:t xml:space="preserve"> </w:t>
      </w:r>
    </w:p>
    <w:p w14:paraId="141C3E13" w14:textId="77777777" w:rsidR="00126003" w:rsidRPr="00890196" w:rsidRDefault="00126003" w:rsidP="00126003">
      <w:pPr>
        <w:pStyle w:val="ListParagraph"/>
        <w:numPr>
          <w:ilvl w:val="0"/>
          <w:numId w:val="1"/>
        </w:numPr>
        <w:spacing w:after="240"/>
      </w:pPr>
      <w:r w:rsidRPr="00890196">
        <w:t xml:space="preserve">Avoid blood thinning agents (aspirin, fish oil, Omega-3, Vitamin E) </w:t>
      </w:r>
      <w:r w:rsidRPr="00890196">
        <w:rPr>
          <w:i/>
        </w:rPr>
        <w:t>Do not stop taking prescription blood thinners.</w:t>
      </w:r>
    </w:p>
    <w:p w14:paraId="141C3E14" w14:textId="77777777" w:rsidR="00126003" w:rsidRPr="00890196" w:rsidRDefault="00126003" w:rsidP="00126003">
      <w:pPr>
        <w:pStyle w:val="ListParagraph"/>
        <w:numPr>
          <w:ilvl w:val="0"/>
          <w:numId w:val="1"/>
        </w:numPr>
        <w:spacing w:after="240"/>
      </w:pPr>
      <w:r w:rsidRPr="00890196">
        <w:t>Do not take any anti-inflammatory medications such as ibuprofen, Motrin or Advil 3 days prior to treatment.</w:t>
      </w:r>
    </w:p>
    <w:p w14:paraId="141C3E15" w14:textId="77777777" w:rsidR="00532C05" w:rsidRPr="00890196" w:rsidRDefault="00126003" w:rsidP="00532C05">
      <w:pPr>
        <w:pStyle w:val="ListParagraph"/>
        <w:numPr>
          <w:ilvl w:val="0"/>
          <w:numId w:val="1"/>
        </w:numPr>
        <w:sectPr w:rsidR="00532C05" w:rsidRPr="00890196" w:rsidSect="00762E0A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</w:sectPr>
      </w:pPr>
      <w:r w:rsidRPr="00890196">
        <w:t>Do not use topical agents that may</w:t>
      </w:r>
      <w:r w:rsidR="00577635" w:rsidRPr="00890196">
        <w:t xml:space="preserve"> be drying or irritating to the skin or cause</w:t>
      </w:r>
      <w:r w:rsidRPr="00890196">
        <w:t xml:space="preserve"> increase</w:t>
      </w:r>
      <w:r w:rsidR="00577635" w:rsidRPr="00890196">
        <w:t>d</w:t>
      </w:r>
      <w:r w:rsidRPr="00890196">
        <w:t xml:space="preserve"> sensitivity of skin</w:t>
      </w:r>
      <w:r w:rsidR="00532C05">
        <w:t>. Such as:</w:t>
      </w:r>
    </w:p>
    <w:p w14:paraId="67535C87" w14:textId="77777777" w:rsidR="00F25733" w:rsidRPr="00DF4183" w:rsidRDefault="00F25733" w:rsidP="00F25733">
      <w:pPr>
        <w:ind w:firstLine="720"/>
        <w:rPr>
          <w:szCs w:val="20"/>
        </w:rPr>
      </w:pPr>
      <w:proofErr w:type="gramStart"/>
      <w:r w:rsidRPr="00A5322D">
        <w:rPr>
          <w:szCs w:val="20"/>
        </w:rPr>
        <w:t>○</w:t>
      </w:r>
      <w:r>
        <w:rPr>
          <w:szCs w:val="20"/>
        </w:rPr>
        <w:t xml:space="preserve">  Lactic</w:t>
      </w:r>
      <w:proofErr w:type="gramEnd"/>
      <w:r>
        <w:rPr>
          <w:szCs w:val="20"/>
        </w:rPr>
        <w:t>/Malic/Citric acids</w:t>
      </w:r>
      <w:r>
        <w:rPr>
          <w:i/>
          <w:szCs w:val="20"/>
        </w:rPr>
        <w:tab/>
        <w:t xml:space="preserve"> </w:t>
      </w:r>
      <w:r>
        <w:rPr>
          <w:i/>
          <w:szCs w:val="20"/>
        </w:rPr>
        <w:tab/>
      </w:r>
      <w:r w:rsidRPr="00A5322D">
        <w:rPr>
          <w:szCs w:val="20"/>
        </w:rPr>
        <w:t>○</w:t>
      </w:r>
      <w:r>
        <w:rPr>
          <w:szCs w:val="20"/>
        </w:rPr>
        <w:t xml:space="preserve">  Vitamin C&amp;E</w:t>
      </w:r>
      <w:r>
        <w:rPr>
          <w:i/>
          <w:szCs w:val="20"/>
        </w:rPr>
        <w:tab/>
        <w:t xml:space="preserve">         </w:t>
      </w:r>
      <w:r w:rsidRPr="00A5322D">
        <w:rPr>
          <w:szCs w:val="20"/>
        </w:rPr>
        <w:t>○</w:t>
      </w:r>
      <w:r>
        <w:rPr>
          <w:szCs w:val="20"/>
        </w:rPr>
        <w:t xml:space="preserve">  </w:t>
      </w:r>
      <w:r w:rsidRPr="00A5322D">
        <w:rPr>
          <w:szCs w:val="20"/>
        </w:rPr>
        <w:t xml:space="preserve">Retinol </w:t>
      </w:r>
      <w:r w:rsidRPr="00A5322D">
        <w:rPr>
          <w:i/>
          <w:szCs w:val="20"/>
        </w:rPr>
        <w:t>(Vit</w:t>
      </w:r>
      <w:r>
        <w:rPr>
          <w:i/>
          <w:szCs w:val="20"/>
        </w:rPr>
        <w:t xml:space="preserve">amin A) </w:t>
      </w:r>
      <w:r>
        <w:rPr>
          <w:i/>
          <w:szCs w:val="20"/>
        </w:rPr>
        <w:tab/>
      </w:r>
    </w:p>
    <w:p w14:paraId="04119198" w14:textId="77777777" w:rsidR="00F25733" w:rsidRDefault="00F25733" w:rsidP="00F25733">
      <w:pPr>
        <w:ind w:left="360" w:firstLine="360"/>
        <w:rPr>
          <w:szCs w:val="20"/>
        </w:rPr>
      </w:pPr>
      <w:proofErr w:type="gramStart"/>
      <w:r w:rsidRPr="00A5322D">
        <w:rPr>
          <w:szCs w:val="20"/>
        </w:rPr>
        <w:t>○</w:t>
      </w:r>
      <w:r>
        <w:rPr>
          <w:szCs w:val="20"/>
        </w:rPr>
        <w:t xml:space="preserve">  S</w:t>
      </w:r>
      <w:r w:rsidRPr="00DF4183">
        <w:rPr>
          <w:szCs w:val="20"/>
        </w:rPr>
        <w:t>alicylic</w:t>
      </w:r>
      <w:proofErr w:type="gramEnd"/>
      <w:r w:rsidRPr="00DF4183">
        <w:rPr>
          <w:szCs w:val="20"/>
        </w:rPr>
        <w:t xml:space="preserve"> </w:t>
      </w:r>
      <w:r>
        <w:rPr>
          <w:szCs w:val="20"/>
        </w:rPr>
        <w:t>&amp; Glycolic acid</w:t>
      </w:r>
      <w:r>
        <w:rPr>
          <w:szCs w:val="20"/>
        </w:rPr>
        <w:tab/>
      </w:r>
      <w:r>
        <w:rPr>
          <w:i/>
          <w:szCs w:val="20"/>
        </w:rPr>
        <w:tab/>
      </w:r>
      <w:r w:rsidRPr="00A5322D">
        <w:rPr>
          <w:szCs w:val="20"/>
        </w:rPr>
        <w:t>○</w:t>
      </w:r>
      <w:r>
        <w:rPr>
          <w:szCs w:val="20"/>
        </w:rPr>
        <w:t xml:space="preserve">  Scrubs</w:t>
      </w:r>
      <w:r>
        <w:rPr>
          <w:szCs w:val="20"/>
        </w:rPr>
        <w:tab/>
        <w:t xml:space="preserve">     </w:t>
      </w:r>
      <w:r>
        <w:rPr>
          <w:szCs w:val="20"/>
        </w:rPr>
        <w:tab/>
        <w:t xml:space="preserve">         </w:t>
      </w:r>
      <w:r w:rsidRPr="00A5322D">
        <w:rPr>
          <w:szCs w:val="20"/>
        </w:rPr>
        <w:t>○</w:t>
      </w:r>
      <w:r>
        <w:rPr>
          <w:szCs w:val="20"/>
        </w:rPr>
        <w:t xml:space="preserve">  Exfoliants</w:t>
      </w:r>
    </w:p>
    <w:p w14:paraId="310B32EF" w14:textId="77777777" w:rsidR="00F25733" w:rsidRPr="00416A0C" w:rsidRDefault="00F25733" w:rsidP="00F25733">
      <w:pPr>
        <w:ind w:left="720"/>
        <w:rPr>
          <w:szCs w:val="20"/>
        </w:rPr>
        <w:sectPr w:rsidR="00F25733" w:rsidRPr="00416A0C" w:rsidSect="00762E0A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</w:sectPr>
      </w:pPr>
      <w:proofErr w:type="gramStart"/>
      <w:r w:rsidRPr="00A5322D">
        <w:rPr>
          <w:szCs w:val="20"/>
        </w:rPr>
        <w:t>○</w:t>
      </w:r>
      <w:r>
        <w:rPr>
          <w:szCs w:val="20"/>
        </w:rPr>
        <w:t xml:space="preserve">  Benzyl</w:t>
      </w:r>
      <w:proofErr w:type="gramEnd"/>
      <w:r>
        <w:rPr>
          <w:szCs w:val="20"/>
        </w:rPr>
        <w:t xml:space="preserve"> Peroxide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A5322D">
        <w:rPr>
          <w:szCs w:val="20"/>
        </w:rPr>
        <w:t>○</w:t>
      </w:r>
      <w:r>
        <w:rPr>
          <w:szCs w:val="20"/>
        </w:rPr>
        <w:t xml:space="preserve">  Hydroquinone </w:t>
      </w:r>
      <w:r>
        <w:rPr>
          <w:szCs w:val="20"/>
        </w:rPr>
        <w:tab/>
        <w:t xml:space="preserve">         </w:t>
      </w:r>
      <w:r w:rsidRPr="00A5322D">
        <w:rPr>
          <w:szCs w:val="20"/>
        </w:rPr>
        <w:t>○</w:t>
      </w:r>
      <w:r>
        <w:rPr>
          <w:szCs w:val="20"/>
        </w:rPr>
        <w:t xml:space="preserve">  Self-Tanning Lotions</w:t>
      </w:r>
      <w:r>
        <w:rPr>
          <w:szCs w:val="20"/>
        </w:rPr>
        <w:br/>
      </w:r>
      <w:r w:rsidRPr="00A5322D">
        <w:rPr>
          <w:szCs w:val="20"/>
        </w:rPr>
        <w:t>○</w:t>
      </w:r>
      <w:r>
        <w:rPr>
          <w:szCs w:val="20"/>
        </w:rPr>
        <w:t xml:space="preserve">  Jan Marini Steps 1, 2, 3 </w:t>
      </w:r>
      <w:r>
        <w:rPr>
          <w:szCs w:val="20"/>
        </w:rPr>
        <w:tab/>
      </w:r>
      <w:r>
        <w:rPr>
          <w:szCs w:val="20"/>
        </w:rPr>
        <w:tab/>
      </w:r>
      <w:r w:rsidRPr="00A5322D">
        <w:rPr>
          <w:szCs w:val="20"/>
        </w:rPr>
        <w:t>○</w:t>
      </w:r>
      <w:r>
        <w:rPr>
          <w:szCs w:val="20"/>
        </w:rPr>
        <w:t xml:space="preserve">  Marini Luminate </w:t>
      </w:r>
      <w:r>
        <w:rPr>
          <w:szCs w:val="20"/>
        </w:rPr>
        <w:tab/>
        <w:t xml:space="preserve">         </w:t>
      </w:r>
      <w:r w:rsidRPr="00A5322D">
        <w:rPr>
          <w:szCs w:val="20"/>
        </w:rPr>
        <w:t>○</w:t>
      </w:r>
      <w:r>
        <w:rPr>
          <w:szCs w:val="20"/>
        </w:rPr>
        <w:t xml:space="preserve">  </w:t>
      </w:r>
      <w:proofErr w:type="spellStart"/>
      <w:r>
        <w:rPr>
          <w:szCs w:val="20"/>
        </w:rPr>
        <w:t>Lytera</w:t>
      </w:r>
      <w:proofErr w:type="spellEnd"/>
      <w:r>
        <w:rPr>
          <w:szCs w:val="20"/>
        </w:rPr>
        <w:t xml:space="preserve"> 2.0 </w:t>
      </w:r>
    </w:p>
    <w:p w14:paraId="141C3E19" w14:textId="77777777" w:rsidR="00577635" w:rsidRPr="00890196" w:rsidRDefault="00577635" w:rsidP="00577635">
      <w:pPr>
        <w:pStyle w:val="ListParagraph"/>
        <w:numPr>
          <w:ilvl w:val="0"/>
          <w:numId w:val="1"/>
        </w:numPr>
        <w:spacing w:after="240"/>
      </w:pPr>
      <w:r w:rsidRPr="00890196">
        <w:t>No waxing, depilatory (hair removing) creams, or electrolysis to area being treated.</w:t>
      </w:r>
    </w:p>
    <w:p w14:paraId="141C3E1A" w14:textId="77777777" w:rsidR="00577635" w:rsidRPr="00890196" w:rsidRDefault="00577635" w:rsidP="00577635">
      <w:pPr>
        <w:pStyle w:val="ListParagraph"/>
        <w:numPr>
          <w:ilvl w:val="0"/>
          <w:numId w:val="1"/>
        </w:numPr>
        <w:spacing w:after="240"/>
      </w:pPr>
      <w:r w:rsidRPr="00890196">
        <w:t>Do not use spray or self- tanning lotions on treatment areas.</w:t>
      </w:r>
    </w:p>
    <w:p w14:paraId="141C3E1B" w14:textId="77777777" w:rsidR="00126003" w:rsidRPr="00890196" w:rsidRDefault="00126003" w:rsidP="00890196">
      <w:pPr>
        <w:pStyle w:val="ListParagraph"/>
        <w:spacing w:after="240" w:line="480" w:lineRule="auto"/>
      </w:pPr>
    </w:p>
    <w:p w14:paraId="141C3E1C" w14:textId="77777777" w:rsidR="00126003" w:rsidRPr="00890196" w:rsidRDefault="00577635" w:rsidP="00890196">
      <w:pPr>
        <w:pStyle w:val="ListParagraph"/>
        <w:spacing w:before="240" w:after="240"/>
        <w:ind w:left="360"/>
        <w:rPr>
          <w:b/>
          <w:sz w:val="28"/>
        </w:rPr>
      </w:pPr>
      <w:r w:rsidRPr="00890196">
        <w:rPr>
          <w:b/>
          <w:sz w:val="28"/>
        </w:rPr>
        <w:t>24 hours prior</w:t>
      </w:r>
      <w:r w:rsidR="00890196" w:rsidRPr="00890196">
        <w:rPr>
          <w:b/>
          <w:sz w:val="28"/>
        </w:rPr>
        <w:t xml:space="preserve"> to treatment</w:t>
      </w:r>
    </w:p>
    <w:p w14:paraId="141C3E1D" w14:textId="77777777" w:rsidR="00577635" w:rsidRPr="00890196" w:rsidRDefault="00E922CF" w:rsidP="00126003">
      <w:pPr>
        <w:pStyle w:val="ListParagraph"/>
        <w:numPr>
          <w:ilvl w:val="0"/>
          <w:numId w:val="1"/>
        </w:numPr>
        <w:spacing w:after="240"/>
      </w:pPr>
      <w:r w:rsidRPr="00890196">
        <w:t xml:space="preserve">Avoid sun exposure 24 hours prior to treatment. </w:t>
      </w:r>
    </w:p>
    <w:p w14:paraId="141C3E1E" w14:textId="77777777" w:rsidR="00126003" w:rsidRPr="00890196" w:rsidRDefault="00E922CF" w:rsidP="00577635">
      <w:pPr>
        <w:pStyle w:val="ListParagraph"/>
        <w:numPr>
          <w:ilvl w:val="1"/>
          <w:numId w:val="1"/>
        </w:numPr>
        <w:spacing w:after="240"/>
        <w:rPr>
          <w:i/>
        </w:rPr>
      </w:pPr>
      <w:r w:rsidRPr="00890196">
        <w:rPr>
          <w:i/>
        </w:rPr>
        <w:t>A micro-needling treatment will not be</w:t>
      </w:r>
      <w:r w:rsidR="00126003" w:rsidRPr="00890196">
        <w:rPr>
          <w:i/>
        </w:rPr>
        <w:t xml:space="preserve"> administered o</w:t>
      </w:r>
      <w:r w:rsidR="00A850BF">
        <w:rPr>
          <w:i/>
        </w:rPr>
        <w:t>n</w:t>
      </w:r>
      <w:r w:rsidR="00126003" w:rsidRPr="00890196">
        <w:rPr>
          <w:i/>
        </w:rPr>
        <w:t xml:space="preserve"> sunburned skin.</w:t>
      </w:r>
    </w:p>
    <w:p w14:paraId="141C3E1F" w14:textId="77777777" w:rsidR="00E922CF" w:rsidRPr="00890196" w:rsidRDefault="00E922CF" w:rsidP="00126003">
      <w:pPr>
        <w:pStyle w:val="ListParagraph"/>
        <w:numPr>
          <w:ilvl w:val="0"/>
          <w:numId w:val="1"/>
        </w:numPr>
        <w:spacing w:after="240"/>
      </w:pPr>
      <w:r w:rsidRPr="00890196">
        <w:t>If you are prone to herpes simplex outbreaks, such as cold sores,</w:t>
      </w:r>
      <w:r w:rsidR="00BF79B5" w:rsidRPr="00890196">
        <w:t xml:space="preserve"> consult your provider on ways </w:t>
      </w:r>
      <w:r w:rsidRPr="00890196">
        <w:t>to treat prior to treatment.</w:t>
      </w:r>
    </w:p>
    <w:p w14:paraId="141C3E20" w14:textId="77777777" w:rsidR="00E922CF" w:rsidRPr="00890196" w:rsidRDefault="00E922CF" w:rsidP="00577635">
      <w:pPr>
        <w:pStyle w:val="ListParagraph"/>
        <w:numPr>
          <w:ilvl w:val="1"/>
          <w:numId w:val="1"/>
        </w:numPr>
        <w:spacing w:after="240"/>
        <w:rPr>
          <w:i/>
        </w:rPr>
      </w:pPr>
      <w:r w:rsidRPr="00890196">
        <w:rPr>
          <w:i/>
        </w:rPr>
        <w:t>If you have an active breakout, active cold sores, or open lesions, your treatment should be rescheduled.</w:t>
      </w:r>
    </w:p>
    <w:p w14:paraId="141C3E21" w14:textId="77777777" w:rsidR="00890196" w:rsidRPr="00890196" w:rsidRDefault="00890196" w:rsidP="00890196">
      <w:pPr>
        <w:pStyle w:val="ListParagraph"/>
        <w:numPr>
          <w:ilvl w:val="0"/>
          <w:numId w:val="1"/>
        </w:numPr>
        <w:spacing w:after="240"/>
      </w:pPr>
      <w:r w:rsidRPr="00890196">
        <w:t>No strenuous exercise 4 hours prior to treatment.</w:t>
      </w:r>
    </w:p>
    <w:p w14:paraId="141C3E22" w14:textId="77777777" w:rsidR="00890196" w:rsidRPr="00890196" w:rsidRDefault="00890196" w:rsidP="00890196">
      <w:pPr>
        <w:pStyle w:val="ListParagraph"/>
        <w:spacing w:after="240" w:line="480" w:lineRule="auto"/>
      </w:pPr>
    </w:p>
    <w:p w14:paraId="141C3E23" w14:textId="77777777" w:rsidR="00890196" w:rsidRPr="00890196" w:rsidRDefault="00890196" w:rsidP="00890196">
      <w:pPr>
        <w:pStyle w:val="ListParagraph"/>
        <w:spacing w:after="240"/>
        <w:ind w:left="360"/>
        <w:rPr>
          <w:b/>
          <w:sz w:val="28"/>
        </w:rPr>
      </w:pPr>
      <w:r w:rsidRPr="00890196">
        <w:rPr>
          <w:b/>
          <w:sz w:val="28"/>
        </w:rPr>
        <w:t>Plan other aesthetic treatments accordingly</w:t>
      </w:r>
    </w:p>
    <w:p w14:paraId="141C3E24" w14:textId="77777777" w:rsidR="00E922CF" w:rsidRPr="00890196" w:rsidRDefault="00E922CF" w:rsidP="00126003">
      <w:pPr>
        <w:pStyle w:val="ListParagraph"/>
        <w:numPr>
          <w:ilvl w:val="0"/>
          <w:numId w:val="1"/>
        </w:numPr>
        <w:spacing w:after="240"/>
      </w:pPr>
      <w:r w:rsidRPr="00890196">
        <w:t xml:space="preserve">If you are planning on receiving Botox/Dysport injections, make sure you give yourself 48 hours prior to </w:t>
      </w:r>
      <w:proofErr w:type="spellStart"/>
      <w:r w:rsidR="00BF79B5" w:rsidRPr="00890196">
        <w:t>SkinPen</w:t>
      </w:r>
      <w:proofErr w:type="spellEnd"/>
      <w:r w:rsidR="00BF79B5" w:rsidRPr="00890196">
        <w:t xml:space="preserve"> </w:t>
      </w:r>
      <w:r w:rsidRPr="00890196">
        <w:t xml:space="preserve">treatment or 1 week after </w:t>
      </w:r>
      <w:proofErr w:type="spellStart"/>
      <w:r w:rsidR="00BF79B5" w:rsidRPr="00890196">
        <w:t>SkinPen</w:t>
      </w:r>
      <w:proofErr w:type="spellEnd"/>
      <w:r w:rsidR="00BF79B5" w:rsidRPr="00890196">
        <w:t xml:space="preserve"> </w:t>
      </w:r>
      <w:r w:rsidRPr="00890196">
        <w:t>treatment.</w:t>
      </w:r>
    </w:p>
    <w:p w14:paraId="141C3E25" w14:textId="77777777" w:rsidR="00E922CF" w:rsidRPr="00890196" w:rsidRDefault="00E922CF" w:rsidP="00126003">
      <w:pPr>
        <w:pStyle w:val="ListParagraph"/>
        <w:numPr>
          <w:ilvl w:val="0"/>
          <w:numId w:val="1"/>
        </w:numPr>
        <w:spacing w:after="240"/>
      </w:pPr>
      <w:r w:rsidRPr="00890196">
        <w:t>If you are planning on receiving facial fillers (</w:t>
      </w:r>
      <w:r w:rsidR="00890196" w:rsidRPr="00890196">
        <w:t xml:space="preserve">like </w:t>
      </w:r>
      <w:r w:rsidRPr="00890196">
        <w:t>Juvéderm</w:t>
      </w:r>
      <w:r w:rsidR="00890196" w:rsidRPr="00890196">
        <w:t xml:space="preserve">, </w:t>
      </w:r>
      <w:r w:rsidRPr="00890196">
        <w:t xml:space="preserve">Restylane </w:t>
      </w:r>
      <w:r w:rsidR="00890196" w:rsidRPr="00890196">
        <w:t>&amp; Sculptra</w:t>
      </w:r>
      <w:r w:rsidRPr="00890196">
        <w:t xml:space="preserve">), wait at least 2 weeks before or after </w:t>
      </w:r>
      <w:proofErr w:type="spellStart"/>
      <w:r w:rsidR="00890196" w:rsidRPr="00890196">
        <w:t>SkinPen</w:t>
      </w:r>
      <w:proofErr w:type="spellEnd"/>
      <w:r w:rsidR="00890196" w:rsidRPr="00890196">
        <w:t xml:space="preserve"> </w:t>
      </w:r>
      <w:r w:rsidRPr="00890196">
        <w:t>treatment.</w:t>
      </w:r>
    </w:p>
    <w:p w14:paraId="141C3E26" w14:textId="77777777" w:rsidR="00E922CF" w:rsidRPr="00890196" w:rsidRDefault="00E922CF" w:rsidP="00126003">
      <w:pPr>
        <w:pStyle w:val="ListParagraph"/>
        <w:numPr>
          <w:ilvl w:val="0"/>
          <w:numId w:val="1"/>
        </w:numPr>
        <w:spacing w:after="240"/>
      </w:pPr>
      <w:r w:rsidRPr="00890196">
        <w:t>Wait at least 1 month before or after laser treatments, chemical peels</w:t>
      </w:r>
      <w:r w:rsidR="00890196" w:rsidRPr="00890196">
        <w:t>, dermaplaning</w:t>
      </w:r>
      <w:r w:rsidRPr="00890196">
        <w:t xml:space="preserve"> or microdermabrasion treatments.</w:t>
      </w:r>
    </w:p>
    <w:p w14:paraId="141C3E27" w14:textId="77777777" w:rsidR="00E922CF" w:rsidRPr="00890196" w:rsidRDefault="00E922CF" w:rsidP="00126003">
      <w:pPr>
        <w:pStyle w:val="ListParagraph"/>
        <w:numPr>
          <w:ilvl w:val="0"/>
          <w:numId w:val="1"/>
        </w:numPr>
        <w:spacing w:after="240"/>
      </w:pPr>
      <w:r w:rsidRPr="00890196">
        <w:t>Wait 6 months following Isotretinoin (Accutane) use.</w:t>
      </w:r>
    </w:p>
    <w:p w14:paraId="141C3E28" w14:textId="77777777" w:rsidR="00E922CF" w:rsidRPr="00890196" w:rsidRDefault="00E922CF" w:rsidP="00126003">
      <w:pPr>
        <w:pStyle w:val="ListParagraph"/>
        <w:numPr>
          <w:ilvl w:val="0"/>
          <w:numId w:val="1"/>
        </w:numPr>
        <w:spacing w:after="240"/>
      </w:pPr>
      <w:r w:rsidRPr="00890196">
        <w:t>If you are on autoimmune therapy, ask your provider if the procedure is appropriate for you.</w:t>
      </w:r>
    </w:p>
    <w:p w14:paraId="141C3E29" w14:textId="77777777" w:rsidR="00147C5E" w:rsidRPr="00890196" w:rsidRDefault="00147C5E" w:rsidP="00890196">
      <w:pPr>
        <w:spacing w:line="480" w:lineRule="auto"/>
        <w:rPr>
          <w:rFonts w:asciiTheme="majorHAnsi" w:hAnsiTheme="majorHAnsi"/>
          <w:szCs w:val="20"/>
        </w:rPr>
      </w:pPr>
    </w:p>
    <w:p w14:paraId="141C3E2A" w14:textId="77777777" w:rsidR="00890196" w:rsidRPr="00890196" w:rsidRDefault="00890196" w:rsidP="00890196">
      <w:pPr>
        <w:jc w:val="center"/>
        <w:rPr>
          <w:rFonts w:asciiTheme="majorHAnsi" w:hAnsiTheme="majorHAnsi"/>
          <w:sz w:val="28"/>
          <w:szCs w:val="20"/>
        </w:rPr>
      </w:pPr>
      <w:r w:rsidRPr="00890196">
        <w:rPr>
          <w:rFonts w:asciiTheme="majorHAnsi" w:hAnsiTheme="majorHAnsi"/>
          <w:sz w:val="28"/>
          <w:szCs w:val="20"/>
        </w:rPr>
        <w:t>Please contact the office if you have any questions</w:t>
      </w:r>
    </w:p>
    <w:p w14:paraId="141C3E2B" w14:textId="77777777" w:rsidR="00890196" w:rsidRPr="00890196" w:rsidRDefault="00890196" w:rsidP="00890196">
      <w:pPr>
        <w:jc w:val="center"/>
        <w:rPr>
          <w:rFonts w:asciiTheme="majorHAnsi" w:hAnsiTheme="majorHAnsi"/>
          <w:sz w:val="28"/>
          <w:szCs w:val="20"/>
        </w:rPr>
      </w:pPr>
      <w:r w:rsidRPr="00890196">
        <w:rPr>
          <w:rFonts w:asciiTheme="majorHAnsi" w:hAnsiTheme="majorHAnsi"/>
          <w:sz w:val="28"/>
          <w:szCs w:val="20"/>
        </w:rPr>
        <w:t>(217) 214-8282</w:t>
      </w:r>
    </w:p>
    <w:sectPr w:rsidR="00890196" w:rsidRPr="00890196" w:rsidSect="00762E0A">
      <w:type w:val="continuous"/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FCF2" w14:textId="77777777" w:rsidR="00583A2C" w:rsidRDefault="00583A2C" w:rsidP="00762E0A">
      <w:r>
        <w:separator/>
      </w:r>
    </w:p>
  </w:endnote>
  <w:endnote w:type="continuationSeparator" w:id="0">
    <w:p w14:paraId="778E3874" w14:textId="77777777" w:rsidR="00583A2C" w:rsidRDefault="00583A2C" w:rsidP="0076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3E31" w14:textId="77777777" w:rsidR="00762E0A" w:rsidRDefault="00762E0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1C3E34" wp14:editId="141C3E35">
          <wp:simplePos x="0" y="0"/>
          <wp:positionH relativeFrom="column">
            <wp:posOffset>-1143000</wp:posOffset>
          </wp:positionH>
          <wp:positionV relativeFrom="paragraph">
            <wp:posOffset>-918845</wp:posOffset>
          </wp:positionV>
          <wp:extent cx="7772400" cy="15544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5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CB95" w14:textId="77777777" w:rsidR="00583A2C" w:rsidRDefault="00583A2C" w:rsidP="00762E0A">
      <w:r>
        <w:separator/>
      </w:r>
    </w:p>
  </w:footnote>
  <w:footnote w:type="continuationSeparator" w:id="0">
    <w:p w14:paraId="423FE46C" w14:textId="77777777" w:rsidR="00583A2C" w:rsidRDefault="00583A2C" w:rsidP="0076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3E30" w14:textId="77777777" w:rsidR="00762E0A" w:rsidRDefault="00762E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1C3E32" wp14:editId="141C3E33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1880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8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7573"/>
    <w:multiLevelType w:val="hybridMultilevel"/>
    <w:tmpl w:val="211A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61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F4"/>
    <w:rsid w:val="000D655E"/>
    <w:rsid w:val="00126003"/>
    <w:rsid w:val="00147C5E"/>
    <w:rsid w:val="002045D9"/>
    <w:rsid w:val="002363E7"/>
    <w:rsid w:val="002752D5"/>
    <w:rsid w:val="003C19CB"/>
    <w:rsid w:val="0040122B"/>
    <w:rsid w:val="00407273"/>
    <w:rsid w:val="00416A0C"/>
    <w:rsid w:val="00446FD0"/>
    <w:rsid w:val="004E79C0"/>
    <w:rsid w:val="00532C05"/>
    <w:rsid w:val="00577635"/>
    <w:rsid w:val="00583A2C"/>
    <w:rsid w:val="0075458B"/>
    <w:rsid w:val="00762E0A"/>
    <w:rsid w:val="0081651B"/>
    <w:rsid w:val="00884E7A"/>
    <w:rsid w:val="00890196"/>
    <w:rsid w:val="00907E2D"/>
    <w:rsid w:val="00992446"/>
    <w:rsid w:val="009B75F4"/>
    <w:rsid w:val="00A42894"/>
    <w:rsid w:val="00A850BF"/>
    <w:rsid w:val="00AF49C8"/>
    <w:rsid w:val="00B101D6"/>
    <w:rsid w:val="00B337B5"/>
    <w:rsid w:val="00BF79B5"/>
    <w:rsid w:val="00C62E5C"/>
    <w:rsid w:val="00CB2C36"/>
    <w:rsid w:val="00CC0A18"/>
    <w:rsid w:val="00CF6031"/>
    <w:rsid w:val="00D27114"/>
    <w:rsid w:val="00E7770A"/>
    <w:rsid w:val="00E922CF"/>
    <w:rsid w:val="00F25733"/>
    <w:rsid w:val="00F330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1C3E0E"/>
  <w15:docId w15:val="{401752F8-00C6-49A6-BBA1-BCA102FC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3E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E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62E0A"/>
  </w:style>
  <w:style w:type="paragraph" w:styleId="Footer">
    <w:name w:val="footer"/>
    <w:basedOn w:val="Normal"/>
    <w:link w:val="FooterChar"/>
    <w:uiPriority w:val="99"/>
    <w:unhideWhenUsed/>
    <w:rsid w:val="00762E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62E0A"/>
  </w:style>
  <w:style w:type="paragraph" w:styleId="BalloonText">
    <w:name w:val="Balloon Text"/>
    <w:basedOn w:val="Normal"/>
    <w:link w:val="BalloonTextChar"/>
    <w:uiPriority w:val="99"/>
    <w:semiHidden/>
    <w:unhideWhenUsed/>
    <w:rsid w:val="00762E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0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Logos%20and%20Forms\Forms\HTMD-15-3%20Holt%20Traeder%20E-Letterhead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B6063E-E450-44AD-82AA-1D2F0630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HTMD-15-3 Holt Traeder E-Letterhead-new</Template>
  <TotalTime>58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Media Development</Company>
  <LinksUpToDate>false</LinksUpToDate>
  <CharactersWithSpaces>1960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Glori Traeder</cp:lastModifiedBy>
  <cp:revision>6</cp:revision>
  <cp:lastPrinted>2022-06-17T14:48:00Z</cp:lastPrinted>
  <dcterms:created xsi:type="dcterms:W3CDTF">2022-06-15T20:51:00Z</dcterms:created>
  <dcterms:modified xsi:type="dcterms:W3CDTF">2022-10-11T15:44:00Z</dcterms:modified>
  <cp:category/>
</cp:coreProperties>
</file>